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C5" w:rsidRPr="00946151" w:rsidRDefault="006214C5" w:rsidP="006214C5">
      <w:pPr>
        <w:jc w:val="center"/>
      </w:pPr>
      <w:r w:rsidRPr="00262AAC">
        <w:rPr>
          <w:rFonts w:eastAsia="Calibri"/>
          <w:b/>
          <w:noProof/>
          <w:sz w:val="32"/>
          <w:szCs w:val="32"/>
          <w:lang w:eastAsia="en-AU"/>
        </w:rPr>
        <w:drawing>
          <wp:inline distT="0" distB="0" distL="0" distR="0" wp14:anchorId="53CCE6F1" wp14:editId="76C49007">
            <wp:extent cx="366458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4585" cy="1195070"/>
                    </a:xfrm>
                    <a:prstGeom prst="rect">
                      <a:avLst/>
                    </a:prstGeom>
                    <a:noFill/>
                    <a:ln>
                      <a:noFill/>
                    </a:ln>
                  </pic:spPr>
                </pic:pic>
              </a:graphicData>
            </a:graphic>
          </wp:inline>
        </w:drawing>
      </w:r>
    </w:p>
    <w:tbl>
      <w:tblPr>
        <w:tblStyle w:val="TableGrid"/>
        <w:tblW w:w="9016" w:type="dxa"/>
        <w:tblLayout w:type="fixed"/>
        <w:tblLook w:val="04A0" w:firstRow="1" w:lastRow="0" w:firstColumn="1" w:lastColumn="0" w:noHBand="0" w:noVBand="1"/>
      </w:tblPr>
      <w:tblGrid>
        <w:gridCol w:w="694"/>
        <w:gridCol w:w="7239"/>
        <w:gridCol w:w="1083"/>
      </w:tblGrid>
      <w:tr w:rsidR="006214C5" w:rsidRPr="00C25AF9" w:rsidTr="00A351C8">
        <w:tc>
          <w:tcPr>
            <w:tcW w:w="9016" w:type="dxa"/>
            <w:gridSpan w:val="3"/>
          </w:tcPr>
          <w:p w:rsidR="006214C5" w:rsidRPr="00946151" w:rsidRDefault="006214C5" w:rsidP="006214C5">
            <w:pPr>
              <w:rPr>
                <w:b/>
              </w:rPr>
            </w:pPr>
            <w:r w:rsidRPr="00946151">
              <w:rPr>
                <w:b/>
              </w:rPr>
              <w:t xml:space="preserve">Minutes of Boarding House Roundtable Meeting, </w:t>
            </w:r>
            <w:r>
              <w:rPr>
                <w:b/>
              </w:rPr>
              <w:t>20</w:t>
            </w:r>
            <w:r w:rsidRPr="006214C5">
              <w:rPr>
                <w:b/>
                <w:vertAlign w:val="superscript"/>
              </w:rPr>
              <w:t>th</w:t>
            </w:r>
            <w:r>
              <w:rPr>
                <w:b/>
              </w:rPr>
              <w:t xml:space="preserve"> November</w:t>
            </w:r>
            <w:r w:rsidRPr="00946151">
              <w:rPr>
                <w:b/>
              </w:rPr>
              <w:t xml:space="preserve"> 2018</w:t>
            </w:r>
          </w:p>
        </w:tc>
      </w:tr>
      <w:tr w:rsidR="006214C5" w:rsidRPr="00C25AF9" w:rsidTr="00A351C8">
        <w:tc>
          <w:tcPr>
            <w:tcW w:w="694" w:type="dxa"/>
          </w:tcPr>
          <w:p w:rsidR="006214C5" w:rsidRPr="00C25AF9" w:rsidRDefault="006214C5" w:rsidP="00BF0ACE">
            <w:pPr>
              <w:rPr>
                <w:b/>
              </w:rPr>
            </w:pPr>
            <w:r>
              <w:rPr>
                <w:b/>
              </w:rPr>
              <w:t>Item 1</w:t>
            </w:r>
          </w:p>
        </w:tc>
        <w:tc>
          <w:tcPr>
            <w:tcW w:w="8322" w:type="dxa"/>
            <w:gridSpan w:val="2"/>
          </w:tcPr>
          <w:p w:rsidR="006214C5" w:rsidRDefault="006214C5" w:rsidP="00BF0ACE">
            <w:pPr>
              <w:rPr>
                <w:b/>
                <w:u w:val="single"/>
              </w:rPr>
            </w:pPr>
            <w:r>
              <w:rPr>
                <w:b/>
                <w:u w:val="single"/>
              </w:rPr>
              <w:t>Present</w:t>
            </w:r>
          </w:p>
          <w:p w:rsidR="006214C5" w:rsidRDefault="006214C5" w:rsidP="00BF0ACE">
            <w:r>
              <w:t>Liz Yeo                                         Newtown Neighbourhood Centre</w:t>
            </w:r>
          </w:p>
          <w:p w:rsidR="006214C5" w:rsidRDefault="006214C5" w:rsidP="00BF0ACE">
            <w:r>
              <w:t xml:space="preserve">Paul Adabie                            </w:t>
            </w:r>
            <w:r w:rsidR="00830124">
              <w:t xml:space="preserve">    </w:t>
            </w:r>
            <w:r>
              <w:t>Newtown Neighbourhood Centre</w:t>
            </w:r>
          </w:p>
          <w:p w:rsidR="006214C5" w:rsidRDefault="006214C5" w:rsidP="00BF0ACE">
            <w:r>
              <w:t xml:space="preserve">Elizabeth Priestly                       WayAhead Mental Health Association NSW </w:t>
            </w:r>
          </w:p>
          <w:p w:rsidR="006214C5" w:rsidRPr="00C92200" w:rsidRDefault="00830124" w:rsidP="00BF0ACE">
            <w:r>
              <w:t xml:space="preserve">Paul </w:t>
            </w:r>
            <w:r w:rsidR="008B3463">
              <w:t>Clenaghan                          Sydney Local Health District</w:t>
            </w:r>
          </w:p>
          <w:p w:rsidR="006214C5" w:rsidRDefault="006214C5" w:rsidP="00BF0ACE">
            <w:r>
              <w:t xml:space="preserve">Elizabeth De Freitas               </w:t>
            </w:r>
            <w:r w:rsidR="008B3463">
              <w:t xml:space="preserve">   </w:t>
            </w:r>
            <w:r>
              <w:t xml:space="preserve">Tenants Union </w:t>
            </w:r>
          </w:p>
          <w:p w:rsidR="00830124" w:rsidRDefault="00830124" w:rsidP="00BF0ACE">
            <w:r>
              <w:t>Nicole Kennedy                          Redfern Legal Centre</w:t>
            </w:r>
          </w:p>
          <w:p w:rsidR="006214C5" w:rsidRDefault="006214C5" w:rsidP="00BF0ACE">
            <w:r>
              <w:t xml:space="preserve">Peter Dormia                </w:t>
            </w:r>
            <w:r w:rsidR="00830124">
              <w:t xml:space="preserve">              </w:t>
            </w:r>
            <w:r>
              <w:t xml:space="preserve">Property Owners Association </w:t>
            </w:r>
            <w:r w:rsidRPr="008072E6">
              <w:t>NSW</w:t>
            </w:r>
          </w:p>
          <w:p w:rsidR="006214C5" w:rsidRPr="00830124" w:rsidRDefault="00830124" w:rsidP="00BF0ACE">
            <w:pPr>
              <w:rPr>
                <w:color w:val="1F497D"/>
              </w:rPr>
            </w:pPr>
            <w:r w:rsidRPr="00830124">
              <w:rPr>
                <w:color w:val="000000" w:themeColor="text1"/>
              </w:rPr>
              <w:t xml:space="preserve">Mark D’Astoli                             </w:t>
            </w:r>
            <w:r w:rsidR="006214C5">
              <w:t>FACS (Boarding House Compliance)</w:t>
            </w:r>
          </w:p>
          <w:p w:rsidR="006214C5" w:rsidRPr="008E4A71" w:rsidRDefault="00830124" w:rsidP="00BF0ACE">
            <w:r>
              <w:t>Luke Robinson                           Boarding House Outreach Service student</w:t>
            </w:r>
          </w:p>
        </w:tc>
      </w:tr>
      <w:tr w:rsidR="00830124" w:rsidRPr="00C25AF9" w:rsidTr="00A351C8">
        <w:tc>
          <w:tcPr>
            <w:tcW w:w="694" w:type="dxa"/>
          </w:tcPr>
          <w:p w:rsidR="00830124" w:rsidRPr="00C25AF9" w:rsidRDefault="00830124" w:rsidP="00BF0ACE"/>
        </w:tc>
        <w:tc>
          <w:tcPr>
            <w:tcW w:w="8322" w:type="dxa"/>
            <w:gridSpan w:val="2"/>
          </w:tcPr>
          <w:p w:rsidR="00830124" w:rsidRDefault="00830124" w:rsidP="00BF0ACE">
            <w:r w:rsidRPr="00C25AF9">
              <w:t>Liz</w:t>
            </w:r>
            <w:r>
              <w:t xml:space="preserve"> Yeo opened the meeting, gave acknowledgement of country, explained the background of the Roundtable for new attendees, and confirmed the minutes of the previous meeting.</w:t>
            </w:r>
          </w:p>
          <w:p w:rsidR="00830124" w:rsidRPr="00830124" w:rsidRDefault="00830124" w:rsidP="00830124">
            <w:pPr>
              <w:shd w:val="clear" w:color="auto" w:fill="FFFFFF"/>
              <w:spacing w:before="100" w:beforeAutospacing="1" w:after="100" w:afterAutospacing="1"/>
              <w:rPr>
                <w:rFonts w:ascii="Open Sans" w:eastAsia="Times New Roman" w:hAnsi="Open Sans" w:cs="Times New Roman"/>
                <w:color w:val="3F3F3F"/>
                <w:sz w:val="24"/>
                <w:szCs w:val="24"/>
                <w:lang w:eastAsia="en-AU"/>
              </w:rPr>
            </w:pPr>
            <w:r>
              <w:t>Objective of the roundtable are:</w:t>
            </w:r>
            <w:r>
              <w:rPr>
                <w:rFonts w:ascii="Open Sans" w:hAnsi="Open Sans"/>
                <w:color w:val="3F3F3F"/>
              </w:rPr>
              <w:t xml:space="preserve"> </w:t>
            </w:r>
          </w:p>
          <w:p w:rsidR="00830124" w:rsidRPr="00830124" w:rsidRDefault="00830124" w:rsidP="00830124">
            <w:pPr>
              <w:numPr>
                <w:ilvl w:val="0"/>
                <w:numId w:val="3"/>
              </w:numPr>
              <w:shd w:val="clear" w:color="auto" w:fill="FFFFFF"/>
              <w:spacing w:before="100" w:beforeAutospacing="1" w:after="100" w:afterAutospacing="1"/>
              <w:rPr>
                <w:rFonts w:ascii="Open Sans" w:eastAsia="Times New Roman" w:hAnsi="Open Sans" w:cs="Times New Roman"/>
                <w:color w:val="3F3F3F"/>
                <w:sz w:val="24"/>
                <w:szCs w:val="24"/>
                <w:lang w:eastAsia="en-AU"/>
              </w:rPr>
            </w:pPr>
            <w:r w:rsidRPr="00830124">
              <w:rPr>
                <w:rFonts w:ascii="Open Sans" w:eastAsia="Times New Roman" w:hAnsi="Open Sans" w:cs="Times New Roman"/>
                <w:color w:val="3F3F3F"/>
                <w:sz w:val="24"/>
                <w:szCs w:val="24"/>
                <w:lang w:eastAsia="en-AU"/>
              </w:rPr>
              <w:t>To promote, encourage and support good practice management in the general boarding house sector</w:t>
            </w:r>
          </w:p>
          <w:p w:rsidR="00830124" w:rsidRPr="00830124" w:rsidRDefault="00830124" w:rsidP="00830124">
            <w:pPr>
              <w:numPr>
                <w:ilvl w:val="0"/>
                <w:numId w:val="3"/>
              </w:numPr>
              <w:shd w:val="clear" w:color="auto" w:fill="FFFFFF"/>
              <w:spacing w:before="100" w:beforeAutospacing="1" w:after="100" w:afterAutospacing="1"/>
              <w:rPr>
                <w:rFonts w:ascii="Open Sans" w:eastAsia="Times New Roman" w:hAnsi="Open Sans" w:cs="Times New Roman"/>
                <w:color w:val="3F3F3F"/>
                <w:sz w:val="24"/>
                <w:szCs w:val="24"/>
                <w:lang w:eastAsia="en-AU"/>
              </w:rPr>
            </w:pPr>
            <w:r w:rsidRPr="00830124">
              <w:rPr>
                <w:rFonts w:ascii="Open Sans" w:eastAsia="Times New Roman" w:hAnsi="Open Sans" w:cs="Times New Roman"/>
                <w:color w:val="3F3F3F"/>
                <w:sz w:val="24"/>
                <w:szCs w:val="24"/>
                <w:lang w:eastAsia="en-AU"/>
              </w:rPr>
              <w:t>To provide a forum for agencies and individuals to raise and resolve issues related to boarding houses in the City of Sydney and Inner West</w:t>
            </w:r>
          </w:p>
          <w:p w:rsidR="00830124" w:rsidRPr="00830124" w:rsidRDefault="00830124" w:rsidP="00830124">
            <w:pPr>
              <w:numPr>
                <w:ilvl w:val="0"/>
                <w:numId w:val="3"/>
              </w:numPr>
              <w:shd w:val="clear" w:color="auto" w:fill="FFFFFF"/>
              <w:spacing w:before="100" w:beforeAutospacing="1" w:after="100" w:afterAutospacing="1"/>
              <w:rPr>
                <w:rFonts w:ascii="Open Sans" w:eastAsia="Times New Roman" w:hAnsi="Open Sans" w:cs="Times New Roman"/>
                <w:color w:val="3F3F3F"/>
                <w:sz w:val="24"/>
                <w:szCs w:val="24"/>
                <w:lang w:eastAsia="en-AU"/>
              </w:rPr>
            </w:pPr>
            <w:r w:rsidRPr="00830124">
              <w:rPr>
                <w:rFonts w:ascii="Open Sans" w:eastAsia="Times New Roman" w:hAnsi="Open Sans" w:cs="Times New Roman"/>
                <w:color w:val="3F3F3F"/>
                <w:sz w:val="24"/>
                <w:szCs w:val="24"/>
                <w:lang w:eastAsia="en-AU"/>
              </w:rPr>
              <w:t>To promote and protect the health and well-being of general boarding house residents.</w:t>
            </w:r>
          </w:p>
          <w:p w:rsidR="00830124" w:rsidRPr="00830124" w:rsidRDefault="00830124" w:rsidP="00830124">
            <w:pPr>
              <w:numPr>
                <w:ilvl w:val="0"/>
                <w:numId w:val="3"/>
              </w:numPr>
              <w:shd w:val="clear" w:color="auto" w:fill="FFFFFF"/>
              <w:spacing w:before="100" w:beforeAutospacing="1" w:after="100" w:afterAutospacing="1"/>
              <w:rPr>
                <w:rFonts w:ascii="Open Sans" w:eastAsia="Times New Roman" w:hAnsi="Open Sans" w:cs="Times New Roman"/>
                <w:color w:val="3F3F3F"/>
                <w:sz w:val="24"/>
                <w:szCs w:val="24"/>
                <w:lang w:eastAsia="en-AU"/>
              </w:rPr>
            </w:pPr>
            <w:r w:rsidRPr="00830124">
              <w:rPr>
                <w:rFonts w:ascii="Open Sans" w:eastAsia="Times New Roman" w:hAnsi="Open Sans" w:cs="Times New Roman"/>
                <w:color w:val="3F3F3F"/>
                <w:sz w:val="24"/>
                <w:szCs w:val="24"/>
                <w:lang w:eastAsia="en-AU"/>
              </w:rPr>
              <w:t>To identify opportunities to increase the supply of appropriate, affordable Boarding House stock</w:t>
            </w:r>
          </w:p>
          <w:p w:rsidR="00830124" w:rsidRPr="00830124" w:rsidRDefault="00830124" w:rsidP="00830124">
            <w:pPr>
              <w:numPr>
                <w:ilvl w:val="0"/>
                <w:numId w:val="3"/>
              </w:numPr>
              <w:shd w:val="clear" w:color="auto" w:fill="FFFFFF"/>
              <w:spacing w:before="100" w:beforeAutospacing="1" w:after="100" w:afterAutospacing="1"/>
              <w:rPr>
                <w:rFonts w:ascii="Open Sans" w:eastAsia="Times New Roman" w:hAnsi="Open Sans" w:cs="Times New Roman"/>
                <w:color w:val="3F3F3F"/>
                <w:sz w:val="24"/>
                <w:szCs w:val="24"/>
                <w:lang w:eastAsia="en-AU"/>
              </w:rPr>
            </w:pPr>
            <w:r w:rsidRPr="00830124">
              <w:rPr>
                <w:rFonts w:ascii="Open Sans" w:eastAsia="Times New Roman" w:hAnsi="Open Sans" w:cs="Times New Roman"/>
                <w:color w:val="3F3F3F"/>
                <w:sz w:val="24"/>
                <w:szCs w:val="24"/>
                <w:lang w:eastAsia="en-AU"/>
              </w:rPr>
              <w:t>To advocate for policy change to address identified needs of Boarding House residents</w:t>
            </w:r>
          </w:p>
          <w:p w:rsidR="00FE2DDC" w:rsidRPr="00FE2DDC" w:rsidRDefault="00830124" w:rsidP="00FE2DDC">
            <w:pPr>
              <w:numPr>
                <w:ilvl w:val="0"/>
                <w:numId w:val="3"/>
              </w:numPr>
              <w:shd w:val="clear" w:color="auto" w:fill="FFFFFF"/>
              <w:spacing w:before="100" w:beforeAutospacing="1" w:after="100" w:afterAutospacing="1"/>
            </w:pPr>
            <w:r w:rsidRPr="00830124">
              <w:rPr>
                <w:rFonts w:ascii="Open Sans" w:eastAsia="Times New Roman" w:hAnsi="Open Sans" w:cs="Times New Roman"/>
                <w:color w:val="3F3F3F"/>
                <w:sz w:val="24"/>
                <w:szCs w:val="24"/>
                <w:lang w:eastAsia="en-AU"/>
              </w:rPr>
              <w:t>To advocate for alternative Boarding House models which address the changing needs and profiles of residents and in particular the growing numbers of women.</w:t>
            </w:r>
          </w:p>
          <w:p w:rsidR="00830124" w:rsidRPr="008E4A71" w:rsidRDefault="00830124" w:rsidP="00E8722F">
            <w:pPr>
              <w:shd w:val="clear" w:color="auto" w:fill="FFFFFF"/>
              <w:spacing w:before="100" w:beforeAutospacing="1" w:after="100" w:afterAutospacing="1"/>
            </w:pPr>
            <w:r>
              <w:t>We ask “What are the areas that lead to the biggest impact on the Boarding Houses sector?”</w:t>
            </w:r>
          </w:p>
        </w:tc>
      </w:tr>
      <w:tr w:rsidR="00830124" w:rsidRPr="00C25AF9" w:rsidTr="00A351C8">
        <w:tc>
          <w:tcPr>
            <w:tcW w:w="694" w:type="dxa"/>
          </w:tcPr>
          <w:p w:rsidR="00830124" w:rsidRPr="00C25AF9" w:rsidRDefault="00830124" w:rsidP="00BF0ACE">
            <w:r>
              <w:rPr>
                <w:b/>
              </w:rPr>
              <w:t>Item 3</w:t>
            </w:r>
          </w:p>
        </w:tc>
        <w:tc>
          <w:tcPr>
            <w:tcW w:w="8322" w:type="dxa"/>
            <w:gridSpan w:val="2"/>
          </w:tcPr>
          <w:p w:rsidR="00E44522" w:rsidRPr="004A756A" w:rsidRDefault="00FE2DDC" w:rsidP="00E44522">
            <w:pPr>
              <w:rPr>
                <w:b/>
                <w:u w:val="single"/>
              </w:rPr>
            </w:pPr>
            <w:r>
              <w:rPr>
                <w:b/>
                <w:u w:val="single"/>
              </w:rPr>
              <w:t xml:space="preserve">Matters </w:t>
            </w:r>
            <w:r w:rsidR="00E44522" w:rsidRPr="004A756A">
              <w:rPr>
                <w:b/>
                <w:u w:val="single"/>
              </w:rPr>
              <w:t xml:space="preserve">arising from </w:t>
            </w:r>
            <w:r>
              <w:rPr>
                <w:b/>
                <w:u w:val="single"/>
              </w:rPr>
              <w:t xml:space="preserve">previous meeting </w:t>
            </w:r>
            <w:r w:rsidR="00E44522" w:rsidRPr="004A756A">
              <w:rPr>
                <w:b/>
                <w:u w:val="single"/>
              </w:rPr>
              <w:t>minutes</w:t>
            </w:r>
          </w:p>
          <w:p w:rsidR="00E44522" w:rsidRDefault="00E44522" w:rsidP="00E44522">
            <w:r>
              <w:rPr>
                <w:b/>
              </w:rPr>
              <w:t>Are there statistic being kept around Boarding Houses in Sydney?</w:t>
            </w:r>
          </w:p>
          <w:p w:rsidR="00E44522" w:rsidRPr="00830124" w:rsidRDefault="00E44522" w:rsidP="00E8722F">
            <w:r>
              <w:t>Elizabeth De Freitas advised that the Eastern Area Tenants Service keeps</w:t>
            </w:r>
            <w:r w:rsidR="00E8722F">
              <w:t xml:space="preserve"> statistics on Boarding </w:t>
            </w:r>
            <w:r w:rsidR="00003B06">
              <w:t>Houses (</w:t>
            </w:r>
            <w:r w:rsidR="00E8722F">
              <w:t xml:space="preserve">with some funding perhaps received from </w:t>
            </w:r>
            <w:r>
              <w:t>Waverly Council</w:t>
            </w:r>
            <w:r w:rsidR="00E8722F">
              <w:t>).</w:t>
            </w:r>
          </w:p>
        </w:tc>
      </w:tr>
      <w:tr w:rsidR="008A7DA2" w:rsidRPr="00C25AF9" w:rsidTr="00A351C8">
        <w:trPr>
          <w:trHeight w:val="356"/>
        </w:trPr>
        <w:tc>
          <w:tcPr>
            <w:tcW w:w="694" w:type="dxa"/>
            <w:vMerge w:val="restart"/>
          </w:tcPr>
          <w:p w:rsidR="008A7DA2" w:rsidRPr="00C25AF9" w:rsidRDefault="008A7DA2" w:rsidP="00BF0ACE"/>
        </w:tc>
        <w:tc>
          <w:tcPr>
            <w:tcW w:w="7239" w:type="dxa"/>
          </w:tcPr>
          <w:p w:rsidR="008A7DA2" w:rsidRPr="008848DA" w:rsidRDefault="008A7DA2" w:rsidP="008A7DA2">
            <w:pPr>
              <w:rPr>
                <w:b/>
                <w:color w:val="000000" w:themeColor="text1"/>
                <w:u w:val="single"/>
              </w:rPr>
            </w:pPr>
            <w:r>
              <w:rPr>
                <w:color w:val="000000" w:themeColor="text1"/>
                <w:u w:val="single"/>
              </w:rPr>
              <w:t>Action 1</w:t>
            </w:r>
            <w:r w:rsidRPr="005D3FCE">
              <w:rPr>
                <w:color w:val="000000" w:themeColor="text1"/>
                <w:u w:val="single"/>
              </w:rPr>
              <w:t>:</w:t>
            </w:r>
            <w:r>
              <w:rPr>
                <w:color w:val="000000" w:themeColor="text1"/>
              </w:rPr>
              <w:t xml:space="preserve"> The Boarding House Good Practise Awards 2019 shall be progressing, the details of which are to be discussed at subsequent Roundtable (today’s meeting’s focus).</w:t>
            </w:r>
          </w:p>
        </w:tc>
        <w:tc>
          <w:tcPr>
            <w:tcW w:w="1083" w:type="dxa"/>
          </w:tcPr>
          <w:p w:rsidR="008A7DA2" w:rsidRPr="008848DA" w:rsidRDefault="008A7DA2" w:rsidP="00BF0ACE">
            <w:pPr>
              <w:jc w:val="center"/>
              <w:rPr>
                <w:i/>
              </w:rPr>
            </w:pPr>
            <w:r>
              <w:rPr>
                <w:i/>
              </w:rPr>
              <w:t xml:space="preserve">In </w:t>
            </w:r>
            <w:r w:rsidRPr="008848DA">
              <w:rPr>
                <w:i/>
              </w:rPr>
              <w:t>Progress</w:t>
            </w:r>
          </w:p>
        </w:tc>
      </w:tr>
      <w:tr w:rsidR="008A7DA2" w:rsidRPr="00C25AF9" w:rsidTr="00A351C8">
        <w:trPr>
          <w:trHeight w:val="858"/>
        </w:trPr>
        <w:tc>
          <w:tcPr>
            <w:tcW w:w="694" w:type="dxa"/>
            <w:vMerge/>
          </w:tcPr>
          <w:p w:rsidR="008A7DA2" w:rsidRDefault="008A7DA2" w:rsidP="00BF0ACE"/>
        </w:tc>
        <w:tc>
          <w:tcPr>
            <w:tcW w:w="7239" w:type="dxa"/>
          </w:tcPr>
          <w:p w:rsidR="008A7DA2" w:rsidRPr="004A756A" w:rsidRDefault="008A7DA2" w:rsidP="008A7DA2">
            <w:pPr>
              <w:rPr>
                <w:b/>
                <w:color w:val="000000" w:themeColor="text1"/>
                <w:u w:val="single"/>
              </w:rPr>
            </w:pPr>
            <w:r>
              <w:rPr>
                <w:color w:val="000000" w:themeColor="text1"/>
                <w:u w:val="single"/>
              </w:rPr>
              <w:t>Action 2:</w:t>
            </w:r>
            <w:r>
              <w:rPr>
                <w:color w:val="000000" w:themeColor="text1"/>
              </w:rPr>
              <w:t xml:space="preserve"> </w:t>
            </w:r>
            <w:r w:rsidR="00AC1740">
              <w:rPr>
                <w:color w:val="000000" w:themeColor="text1"/>
              </w:rPr>
              <w:t xml:space="preserve">The formation of </w:t>
            </w:r>
            <w:r>
              <w:rPr>
                <w:color w:val="000000" w:themeColor="text1"/>
              </w:rPr>
              <w:t xml:space="preserve">Review of BH Act focus groups </w:t>
            </w:r>
          </w:p>
        </w:tc>
        <w:tc>
          <w:tcPr>
            <w:tcW w:w="1083" w:type="dxa"/>
          </w:tcPr>
          <w:p w:rsidR="008A7DA2" w:rsidRDefault="008A7DA2" w:rsidP="00BF0ACE">
            <w:pPr>
              <w:jc w:val="center"/>
              <w:rPr>
                <w:i/>
              </w:rPr>
            </w:pPr>
          </w:p>
          <w:p w:rsidR="008A7DA2" w:rsidRPr="008848DA" w:rsidRDefault="008A7DA2" w:rsidP="00BF0ACE">
            <w:pPr>
              <w:jc w:val="center"/>
              <w:rPr>
                <w:i/>
              </w:rPr>
            </w:pPr>
            <w:r>
              <w:rPr>
                <w:i/>
              </w:rPr>
              <w:t>On Hold</w:t>
            </w:r>
          </w:p>
        </w:tc>
      </w:tr>
      <w:tr w:rsidR="008A7DA2" w:rsidRPr="00C25AF9" w:rsidTr="00A351C8">
        <w:trPr>
          <w:trHeight w:val="858"/>
        </w:trPr>
        <w:tc>
          <w:tcPr>
            <w:tcW w:w="694" w:type="dxa"/>
            <w:vMerge/>
          </w:tcPr>
          <w:p w:rsidR="008A7DA2" w:rsidRDefault="008A7DA2" w:rsidP="00BF0ACE"/>
        </w:tc>
        <w:tc>
          <w:tcPr>
            <w:tcW w:w="7239" w:type="dxa"/>
          </w:tcPr>
          <w:p w:rsidR="00E8722F" w:rsidRDefault="00AC1740" w:rsidP="00BF0ACE">
            <w:pPr>
              <w:rPr>
                <w:b/>
              </w:rPr>
            </w:pPr>
            <w:r>
              <w:rPr>
                <w:b/>
              </w:rPr>
              <w:t>Updates</w:t>
            </w:r>
            <w:r w:rsidR="00E8722F">
              <w:rPr>
                <w:b/>
              </w:rPr>
              <w:t>:</w:t>
            </w:r>
          </w:p>
          <w:p w:rsidR="008A7DA2" w:rsidRDefault="00AC1740" w:rsidP="00AC1740">
            <w:pPr>
              <w:rPr>
                <w:color w:val="000000" w:themeColor="text1"/>
              </w:rPr>
            </w:pPr>
            <w:r w:rsidRPr="00E8722F">
              <w:rPr>
                <w:u w:val="single"/>
              </w:rPr>
              <w:t>Paul Adabie</w:t>
            </w:r>
            <w:r w:rsidR="00E8722F">
              <w:rPr>
                <w:u w:val="single"/>
              </w:rPr>
              <w:t xml:space="preserve">; </w:t>
            </w:r>
            <w:r>
              <w:rPr>
                <w:color w:val="000000" w:themeColor="text1"/>
              </w:rPr>
              <w:t xml:space="preserve">A draft paper regarding Boarding House policy and strategy </w:t>
            </w:r>
            <w:r w:rsidR="00FE2DDC">
              <w:rPr>
                <w:color w:val="000000" w:themeColor="text1"/>
              </w:rPr>
              <w:t xml:space="preserve">is being </w:t>
            </w:r>
            <w:r w:rsidR="00E8722F">
              <w:rPr>
                <w:color w:val="000000" w:themeColor="text1"/>
              </w:rPr>
              <w:t>developed by</w:t>
            </w:r>
            <w:r>
              <w:rPr>
                <w:color w:val="000000" w:themeColor="text1"/>
              </w:rPr>
              <w:t xml:space="preserve"> </w:t>
            </w:r>
            <w:r w:rsidR="00FE2DDC">
              <w:rPr>
                <w:color w:val="000000" w:themeColor="text1"/>
              </w:rPr>
              <w:t>the Inner West Council.</w:t>
            </w:r>
          </w:p>
          <w:p w:rsidR="00AC1740" w:rsidRDefault="00AC1740" w:rsidP="00AC1740">
            <w:pPr>
              <w:rPr>
                <w:color w:val="000000" w:themeColor="text1"/>
              </w:rPr>
            </w:pPr>
          </w:p>
          <w:p w:rsidR="00FE2DDC" w:rsidRDefault="00AC1740" w:rsidP="00AC1740">
            <w:pPr>
              <w:rPr>
                <w:color w:val="FF0000"/>
              </w:rPr>
            </w:pPr>
            <w:r>
              <w:rPr>
                <w:i/>
                <w:color w:val="000000" w:themeColor="text1"/>
                <w:u w:val="single"/>
              </w:rPr>
              <w:t>Nicole Kennedy:</w:t>
            </w:r>
            <w:r>
              <w:rPr>
                <w:color w:val="000000" w:themeColor="text1"/>
              </w:rPr>
              <w:t xml:space="preserve"> The Redfern Legal Centre has seen an increase in the number of registered boarding houses, but many registered properties are not operating in the model of </w:t>
            </w:r>
            <w:r w:rsidR="00E8722F">
              <w:rPr>
                <w:color w:val="000000" w:themeColor="text1"/>
              </w:rPr>
              <w:t xml:space="preserve">traditional </w:t>
            </w:r>
            <w:r>
              <w:rPr>
                <w:color w:val="000000" w:themeColor="text1"/>
              </w:rPr>
              <w:t>boarding houses, but are registrations as such for tax purposes, and are charging high prices, targeting international stude</w:t>
            </w:r>
            <w:r w:rsidR="0064269D">
              <w:rPr>
                <w:color w:val="000000" w:themeColor="text1"/>
              </w:rPr>
              <w:t>nts. This trend started in the E</w:t>
            </w:r>
            <w:r>
              <w:rPr>
                <w:color w:val="000000" w:themeColor="text1"/>
              </w:rPr>
              <w:t>ast of Sydney, and is expanding into the West.</w:t>
            </w:r>
            <w:r w:rsidRPr="00E50644">
              <w:rPr>
                <w:color w:val="FF0000"/>
              </w:rPr>
              <w:t xml:space="preserve"> </w:t>
            </w:r>
          </w:p>
          <w:p w:rsidR="00AC1740" w:rsidRPr="00AC1740" w:rsidRDefault="00FE2DDC" w:rsidP="00FE2DDC">
            <w:pPr>
              <w:rPr>
                <w:color w:val="000000" w:themeColor="text1"/>
              </w:rPr>
            </w:pPr>
            <w:r w:rsidRPr="00FE2DDC">
              <w:t>Reports s</w:t>
            </w:r>
            <w:r w:rsidR="00AC1740" w:rsidRPr="00FE2DDC">
              <w:t>ome s</w:t>
            </w:r>
            <w:r w:rsidR="00D1628E" w:rsidRPr="00FE2DDC">
              <w:t>u</w:t>
            </w:r>
            <w:r w:rsidR="00AC1740" w:rsidRPr="00FE2DDC">
              <w:t>ch places have been taking money from client’s accounts without permission.</w:t>
            </w:r>
            <w:r w:rsidR="00A73BA9" w:rsidRPr="00FE2DDC">
              <w:t xml:space="preserve"> </w:t>
            </w:r>
          </w:p>
        </w:tc>
        <w:tc>
          <w:tcPr>
            <w:tcW w:w="1083" w:type="dxa"/>
          </w:tcPr>
          <w:p w:rsidR="008A7DA2" w:rsidRDefault="008A7DA2" w:rsidP="00BF0ACE">
            <w:pPr>
              <w:jc w:val="center"/>
              <w:rPr>
                <w:i/>
              </w:rPr>
            </w:pPr>
          </w:p>
          <w:p w:rsidR="008A7DA2" w:rsidRPr="008848DA" w:rsidRDefault="008A7DA2" w:rsidP="00BF0ACE">
            <w:pPr>
              <w:jc w:val="center"/>
              <w:rPr>
                <w:i/>
              </w:rPr>
            </w:pPr>
            <w:r>
              <w:rPr>
                <w:i/>
              </w:rPr>
              <w:t>Noted</w:t>
            </w:r>
          </w:p>
        </w:tc>
      </w:tr>
      <w:tr w:rsidR="008A7DA2" w:rsidRPr="00C25AF9" w:rsidTr="00A351C8">
        <w:trPr>
          <w:trHeight w:val="858"/>
        </w:trPr>
        <w:tc>
          <w:tcPr>
            <w:tcW w:w="694" w:type="dxa"/>
            <w:vMerge/>
          </w:tcPr>
          <w:p w:rsidR="008A7DA2" w:rsidRDefault="008A7DA2" w:rsidP="00BF0ACE"/>
        </w:tc>
        <w:tc>
          <w:tcPr>
            <w:tcW w:w="7239" w:type="dxa"/>
          </w:tcPr>
          <w:p w:rsidR="008A7DA2" w:rsidRDefault="00F827BD" w:rsidP="00BF0ACE">
            <w:pPr>
              <w:rPr>
                <w:b/>
              </w:rPr>
            </w:pPr>
            <w:r>
              <w:rPr>
                <w:b/>
              </w:rPr>
              <w:t>Boarding House Good Practise Awards 2019, Paul Adabie</w:t>
            </w:r>
          </w:p>
          <w:p w:rsidR="00F827BD" w:rsidRPr="00F827BD" w:rsidRDefault="00F827BD" w:rsidP="00BF0ACE">
            <w:pPr>
              <w:rPr>
                <w:b/>
                <w:u w:val="single"/>
              </w:rPr>
            </w:pPr>
            <w:r w:rsidRPr="00F827BD">
              <w:rPr>
                <w:b/>
                <w:u w:val="single"/>
              </w:rPr>
              <w:t>Background</w:t>
            </w:r>
          </w:p>
          <w:p w:rsidR="008A7DA2" w:rsidRDefault="00F827BD" w:rsidP="00BF0ACE">
            <w:r>
              <w:t>The NNC has been involved in boarding houses in the Inner West for 10-15 years. There is a lot of negative press surrounding the BH sector, but we know that there are good operators and BHs, and NNC wanted to recognise them, and to talk about the positive aspects of boarding house life, changing the narrative, and engendering peer support between BH operators. Hence, the Boarding House Awards 2017.</w:t>
            </w:r>
          </w:p>
          <w:p w:rsidR="00F827BD" w:rsidRDefault="00F827BD" w:rsidP="00BF0ACE"/>
          <w:p w:rsidR="00F827BD" w:rsidRDefault="00F827BD" w:rsidP="00BF0ACE">
            <w:r>
              <w:t>There were two committees for the awards;</w:t>
            </w:r>
          </w:p>
          <w:p w:rsidR="00F827BD" w:rsidRPr="00FE2DDC" w:rsidRDefault="00F827BD" w:rsidP="00BF0ACE">
            <w:r>
              <w:t xml:space="preserve">*Steering Committee, </w:t>
            </w:r>
            <w:r w:rsidR="00E8722F">
              <w:t xml:space="preserve">with representatives from: </w:t>
            </w:r>
            <w:r>
              <w:t>Partners In Recovery</w:t>
            </w:r>
            <w:r w:rsidRPr="00FE2DDC">
              <w:t xml:space="preserve">, </w:t>
            </w:r>
            <w:r w:rsidR="00E8722F">
              <w:t>Inner West Council, Homelessness NSW, FACS and ACU</w:t>
            </w:r>
          </w:p>
          <w:p w:rsidR="00F827BD" w:rsidRPr="00E8722F" w:rsidRDefault="00F827BD" w:rsidP="00BF0ACE">
            <w:r>
              <w:rPr>
                <w:color w:val="000000" w:themeColor="text1"/>
              </w:rPr>
              <w:t>*Judging Panel</w:t>
            </w:r>
            <w:r w:rsidR="00C16DC7">
              <w:rPr>
                <w:color w:val="000000" w:themeColor="text1"/>
              </w:rPr>
              <w:t xml:space="preserve"> </w:t>
            </w:r>
            <w:r w:rsidR="00E8722F">
              <w:t>with representatives from Community Housing, Health, Mental Health carers, A Local Church and ACU.</w:t>
            </w:r>
          </w:p>
          <w:p w:rsidR="00C16DC7" w:rsidRDefault="00C16DC7" w:rsidP="00BF0ACE">
            <w:pPr>
              <w:rPr>
                <w:color w:val="000000" w:themeColor="text1"/>
              </w:rPr>
            </w:pPr>
          </w:p>
          <w:p w:rsidR="00C16DC7" w:rsidRDefault="00C16DC7" w:rsidP="00BF0ACE">
            <w:pPr>
              <w:rPr>
                <w:color w:val="000000" w:themeColor="text1"/>
              </w:rPr>
            </w:pPr>
            <w:r>
              <w:rPr>
                <w:color w:val="000000" w:themeColor="text1"/>
              </w:rPr>
              <w:t>There were 4 nominations per category (although one BH nominee declined the nomination), and 3 categories:</w:t>
            </w:r>
          </w:p>
          <w:p w:rsidR="00C16DC7" w:rsidRPr="00C16DC7" w:rsidRDefault="00C16DC7" w:rsidP="00BF0ACE">
            <w:pPr>
              <w:rPr>
                <w:color w:val="000000" w:themeColor="text1"/>
              </w:rPr>
            </w:pPr>
            <w:r>
              <w:rPr>
                <w:color w:val="000000" w:themeColor="text1"/>
              </w:rPr>
              <w:t>*Large BHs (&gt;13 residents)</w:t>
            </w:r>
          </w:p>
          <w:p w:rsidR="008A7DA2" w:rsidRDefault="00C16DC7" w:rsidP="00BF0ACE">
            <w:pPr>
              <w:rPr>
                <w:color w:val="000000" w:themeColor="text1"/>
              </w:rPr>
            </w:pPr>
            <w:r>
              <w:rPr>
                <w:color w:val="000000" w:themeColor="text1"/>
              </w:rPr>
              <w:t>*Small BHs (&lt;13 residents)</w:t>
            </w:r>
          </w:p>
          <w:p w:rsidR="00C16DC7" w:rsidRDefault="00C16DC7" w:rsidP="00BF0ACE">
            <w:pPr>
              <w:rPr>
                <w:color w:val="000000" w:themeColor="text1"/>
              </w:rPr>
            </w:pPr>
            <w:r>
              <w:rPr>
                <w:color w:val="000000" w:themeColor="text1"/>
              </w:rPr>
              <w:t>*Community Building</w:t>
            </w:r>
          </w:p>
          <w:p w:rsidR="00C16DC7" w:rsidRDefault="00C16DC7" w:rsidP="00BF0ACE">
            <w:pPr>
              <w:rPr>
                <w:color w:val="000000" w:themeColor="text1"/>
              </w:rPr>
            </w:pPr>
          </w:p>
          <w:p w:rsidR="00C16DC7" w:rsidRDefault="00C16DC7" w:rsidP="00BF0ACE">
            <w:pPr>
              <w:rPr>
                <w:color w:val="000000" w:themeColor="text1"/>
              </w:rPr>
            </w:pPr>
            <w:r>
              <w:rPr>
                <w:color w:val="000000" w:themeColor="text1"/>
              </w:rPr>
              <w:t>Marketing was done via social media, and postcard</w:t>
            </w:r>
            <w:r w:rsidR="00434754">
              <w:rPr>
                <w:color w:val="000000" w:themeColor="text1"/>
              </w:rPr>
              <w:t xml:space="preserve"> mail drops at boarding houses. The nominees were visited by the judging panel to verify their DA approval, their presence on the BH Register of Fair Trading NSW. An awards dinner was held, sponsored by the Eastern Prudential Insurance Group. This dinner was well-attended, and the winners were positive, and humbled by the recognition they had received.</w:t>
            </w:r>
          </w:p>
          <w:p w:rsidR="00434754" w:rsidRDefault="00434754" w:rsidP="00BF0ACE">
            <w:pPr>
              <w:rPr>
                <w:color w:val="000000" w:themeColor="text1"/>
              </w:rPr>
            </w:pPr>
          </w:p>
          <w:p w:rsidR="00434754" w:rsidRDefault="00434754" w:rsidP="00BF0ACE">
            <w:pPr>
              <w:rPr>
                <w:b/>
                <w:color w:val="000000" w:themeColor="text1"/>
                <w:u w:val="single"/>
              </w:rPr>
            </w:pPr>
            <w:r>
              <w:rPr>
                <w:b/>
                <w:color w:val="000000" w:themeColor="text1"/>
                <w:u w:val="single"/>
              </w:rPr>
              <w:t>Challenges</w:t>
            </w:r>
          </w:p>
          <w:p w:rsidR="00434754" w:rsidRPr="00F378E5" w:rsidRDefault="00434754" w:rsidP="00F378E5">
            <w:pPr>
              <w:pStyle w:val="ListParagraph"/>
              <w:numPr>
                <w:ilvl w:val="0"/>
                <w:numId w:val="1"/>
              </w:numPr>
              <w:rPr>
                <w:color w:val="000000" w:themeColor="text1"/>
              </w:rPr>
            </w:pPr>
            <w:r w:rsidRPr="00F378E5">
              <w:rPr>
                <w:color w:val="000000" w:themeColor="text1"/>
              </w:rPr>
              <w:t>The awards highlighted that there aren’t definitions of good practise for boarding houses.</w:t>
            </w:r>
          </w:p>
          <w:p w:rsidR="00434754" w:rsidRPr="00F378E5" w:rsidRDefault="00434754" w:rsidP="00F378E5">
            <w:pPr>
              <w:pStyle w:val="ListParagraph"/>
              <w:numPr>
                <w:ilvl w:val="0"/>
                <w:numId w:val="1"/>
              </w:numPr>
              <w:rPr>
                <w:color w:val="000000" w:themeColor="text1"/>
              </w:rPr>
            </w:pPr>
            <w:r w:rsidRPr="00F378E5">
              <w:rPr>
                <w:color w:val="000000" w:themeColor="text1"/>
              </w:rPr>
              <w:t>There was considerable cost and staff time commitment involved with the Awards, especially in building the processes and committees.</w:t>
            </w:r>
          </w:p>
          <w:p w:rsidR="00434754" w:rsidRDefault="00434754" w:rsidP="00F378E5">
            <w:pPr>
              <w:pStyle w:val="ListParagraph"/>
              <w:numPr>
                <w:ilvl w:val="0"/>
                <w:numId w:val="1"/>
              </w:numPr>
              <w:rPr>
                <w:color w:val="000000" w:themeColor="text1"/>
              </w:rPr>
            </w:pPr>
            <w:r w:rsidRPr="00F378E5">
              <w:rPr>
                <w:color w:val="000000" w:themeColor="text1"/>
              </w:rPr>
              <w:t xml:space="preserve">After the awards, one winner </w:t>
            </w:r>
            <w:r w:rsidR="00D92A70">
              <w:rPr>
                <w:color w:val="000000" w:themeColor="text1"/>
              </w:rPr>
              <w:t>was revealed to not have</w:t>
            </w:r>
            <w:r w:rsidR="00F378E5" w:rsidRPr="00F378E5">
              <w:rPr>
                <w:color w:val="000000" w:themeColor="text1"/>
              </w:rPr>
              <w:t xml:space="preserve"> the </w:t>
            </w:r>
            <w:r w:rsidR="00E8722F">
              <w:rPr>
                <w:color w:val="000000" w:themeColor="text1"/>
              </w:rPr>
              <w:t xml:space="preserve">appropriate </w:t>
            </w:r>
            <w:r w:rsidR="00E8722F" w:rsidRPr="00F378E5">
              <w:rPr>
                <w:color w:val="000000" w:themeColor="text1"/>
              </w:rPr>
              <w:t>insurance</w:t>
            </w:r>
            <w:r w:rsidR="00F378E5" w:rsidRPr="00F378E5">
              <w:rPr>
                <w:color w:val="000000" w:themeColor="text1"/>
              </w:rPr>
              <w:t xml:space="preserve"> for thei</w:t>
            </w:r>
            <w:r w:rsidR="00E50644">
              <w:rPr>
                <w:color w:val="000000" w:themeColor="text1"/>
              </w:rPr>
              <w:t>r BH (a problem, especially as a</w:t>
            </w:r>
            <w:r w:rsidR="00F378E5" w:rsidRPr="00F378E5">
              <w:rPr>
                <w:color w:val="000000" w:themeColor="text1"/>
              </w:rPr>
              <w:t xml:space="preserve"> sponsor was an insurance group).</w:t>
            </w:r>
            <w:r w:rsidR="00F8138C">
              <w:rPr>
                <w:color w:val="000000" w:themeColor="text1"/>
              </w:rPr>
              <w:t xml:space="preserve"> </w:t>
            </w:r>
          </w:p>
          <w:p w:rsidR="00F8138C" w:rsidRPr="00F378E5" w:rsidRDefault="00F8138C" w:rsidP="00F378E5">
            <w:pPr>
              <w:pStyle w:val="ListParagraph"/>
              <w:numPr>
                <w:ilvl w:val="0"/>
                <w:numId w:val="1"/>
              </w:numPr>
              <w:rPr>
                <w:color w:val="000000" w:themeColor="text1"/>
              </w:rPr>
            </w:pPr>
            <w:r>
              <w:rPr>
                <w:color w:val="000000" w:themeColor="text1"/>
              </w:rPr>
              <w:t>One nomination made by FACS was a BH that had had their Assisted BH status revoked by FACS 7-8 years prior to the Awards.</w:t>
            </w:r>
          </w:p>
          <w:p w:rsidR="00F378E5" w:rsidRDefault="00F378E5" w:rsidP="00F378E5">
            <w:pPr>
              <w:pStyle w:val="ListParagraph"/>
              <w:numPr>
                <w:ilvl w:val="0"/>
                <w:numId w:val="1"/>
              </w:numPr>
              <w:rPr>
                <w:color w:val="000000" w:themeColor="text1"/>
              </w:rPr>
            </w:pPr>
            <w:r w:rsidRPr="00F378E5">
              <w:rPr>
                <w:color w:val="000000" w:themeColor="text1"/>
              </w:rPr>
              <w:lastRenderedPageBreak/>
              <w:t>One winner was shown on the television series Filthy Rich and Homeless, with the slur of being “Crystal Meth St”</w:t>
            </w:r>
            <w:r>
              <w:rPr>
                <w:color w:val="000000" w:themeColor="text1"/>
              </w:rPr>
              <w:t>, another presented poorly on a Boarding House tour.</w:t>
            </w:r>
          </w:p>
          <w:p w:rsidR="00F378E5" w:rsidRDefault="00F378E5" w:rsidP="00F378E5">
            <w:pPr>
              <w:rPr>
                <w:color w:val="000000" w:themeColor="text1"/>
              </w:rPr>
            </w:pPr>
          </w:p>
          <w:p w:rsidR="00F378E5" w:rsidRDefault="00F378E5" w:rsidP="00F378E5">
            <w:pPr>
              <w:rPr>
                <w:b/>
                <w:color w:val="000000" w:themeColor="text1"/>
                <w:u w:val="single"/>
              </w:rPr>
            </w:pPr>
            <w:r>
              <w:rPr>
                <w:b/>
                <w:color w:val="000000" w:themeColor="text1"/>
                <w:u w:val="single"/>
              </w:rPr>
              <w:t>Looking Ahead</w:t>
            </w:r>
          </w:p>
          <w:p w:rsidR="00F8138C" w:rsidRPr="00F8138C" w:rsidRDefault="00F8138C" w:rsidP="00F378E5">
            <w:pPr>
              <w:rPr>
                <w:color w:val="000000" w:themeColor="text1"/>
              </w:rPr>
            </w:pPr>
            <w:r w:rsidRPr="00F8138C">
              <w:rPr>
                <w:color w:val="000000" w:themeColor="text1"/>
              </w:rPr>
              <w:t xml:space="preserve">Despite problems, the BH sector is dynamic, changing </w:t>
            </w:r>
            <w:r>
              <w:rPr>
                <w:color w:val="000000" w:themeColor="text1"/>
              </w:rPr>
              <w:t>one. There was bad press after the awards, but that does not necessarily undermine the choices made during the Awards.</w:t>
            </w:r>
          </w:p>
          <w:p w:rsidR="00D10F89" w:rsidRDefault="00D10F89" w:rsidP="00F378E5">
            <w:pPr>
              <w:rPr>
                <w:color w:val="000000" w:themeColor="text1"/>
              </w:rPr>
            </w:pPr>
            <w:r>
              <w:rPr>
                <w:color w:val="000000" w:themeColor="text1"/>
              </w:rPr>
              <w:t xml:space="preserve">One winner said that the awards made a difference. Her award is on her website, and this award-winning status was used as a favourable point in a child custody claim case. </w:t>
            </w:r>
          </w:p>
          <w:p w:rsidR="00A351C8" w:rsidRDefault="00D10F89" w:rsidP="00F378E5">
            <w:pPr>
              <w:rPr>
                <w:color w:val="000000" w:themeColor="text1"/>
              </w:rPr>
            </w:pPr>
            <w:r>
              <w:rPr>
                <w:color w:val="000000" w:themeColor="text1"/>
              </w:rPr>
              <w:t xml:space="preserve">Residents are emphatic in their views that there are good </w:t>
            </w:r>
            <w:r w:rsidR="00E8722F">
              <w:rPr>
                <w:color w:val="000000" w:themeColor="text1"/>
              </w:rPr>
              <w:t>and</w:t>
            </w:r>
            <w:r>
              <w:rPr>
                <w:color w:val="000000" w:themeColor="text1"/>
              </w:rPr>
              <w:t xml:space="preserve"> bad BHs.</w:t>
            </w:r>
          </w:p>
          <w:p w:rsidR="00F378E5" w:rsidRDefault="00A351C8" w:rsidP="00F378E5">
            <w:pPr>
              <w:rPr>
                <w:color w:val="000000" w:themeColor="text1"/>
              </w:rPr>
            </w:pPr>
            <w:r>
              <w:rPr>
                <w:color w:val="000000" w:themeColor="text1"/>
              </w:rPr>
              <w:t xml:space="preserve">The importance of recognition of the effort some BH operators </w:t>
            </w:r>
            <w:r w:rsidR="00E8722F">
              <w:rPr>
                <w:color w:val="000000" w:themeColor="text1"/>
              </w:rPr>
              <w:t>are</w:t>
            </w:r>
            <w:r>
              <w:rPr>
                <w:color w:val="000000" w:themeColor="text1"/>
              </w:rPr>
              <w:t xml:space="preserve"> putting into their BHs.</w:t>
            </w:r>
            <w:r w:rsidR="00D10F89">
              <w:rPr>
                <w:color w:val="000000" w:themeColor="text1"/>
              </w:rPr>
              <w:t xml:space="preserve"> </w:t>
            </w:r>
          </w:p>
          <w:p w:rsidR="003B16EE" w:rsidRDefault="003B16EE" w:rsidP="00F378E5">
            <w:pPr>
              <w:rPr>
                <w:color w:val="000000" w:themeColor="text1"/>
              </w:rPr>
            </w:pPr>
          </w:p>
          <w:p w:rsidR="003B16EE" w:rsidRDefault="003B16EE" w:rsidP="00F378E5">
            <w:pPr>
              <w:rPr>
                <w:b/>
                <w:color w:val="000000" w:themeColor="text1"/>
                <w:u w:val="single"/>
              </w:rPr>
            </w:pPr>
            <w:r>
              <w:rPr>
                <w:b/>
                <w:color w:val="000000" w:themeColor="text1"/>
                <w:u w:val="single"/>
              </w:rPr>
              <w:t>Ideas</w:t>
            </w:r>
          </w:p>
          <w:p w:rsidR="003B16EE" w:rsidRDefault="003B16EE" w:rsidP="00F378E5">
            <w:pPr>
              <w:rPr>
                <w:color w:val="000000" w:themeColor="text1"/>
              </w:rPr>
            </w:pPr>
            <w:r>
              <w:rPr>
                <w:i/>
                <w:color w:val="000000" w:themeColor="text1"/>
                <w:u w:val="single"/>
              </w:rPr>
              <w:t>Paul Clenaghan:</w:t>
            </w:r>
            <w:r>
              <w:rPr>
                <w:color w:val="000000" w:themeColor="text1"/>
              </w:rPr>
              <w:t xml:space="preserve"> </w:t>
            </w:r>
          </w:p>
          <w:p w:rsidR="003B16EE" w:rsidRDefault="003B16EE" w:rsidP="003B16EE">
            <w:pPr>
              <w:pStyle w:val="ListParagraph"/>
              <w:numPr>
                <w:ilvl w:val="0"/>
                <w:numId w:val="1"/>
              </w:numPr>
              <w:rPr>
                <w:color w:val="000000" w:themeColor="text1"/>
              </w:rPr>
            </w:pPr>
            <w:r w:rsidRPr="003B16EE">
              <w:rPr>
                <w:color w:val="000000" w:themeColor="text1"/>
              </w:rPr>
              <w:t>A disclaimer statement pre-prepared about the awards NOT being an accreditation process.</w:t>
            </w:r>
          </w:p>
          <w:p w:rsidR="003B16EE" w:rsidRDefault="003B16EE" w:rsidP="003B16EE">
            <w:pPr>
              <w:pStyle w:val="ListParagraph"/>
              <w:numPr>
                <w:ilvl w:val="0"/>
                <w:numId w:val="1"/>
              </w:numPr>
              <w:rPr>
                <w:color w:val="000000" w:themeColor="text1"/>
              </w:rPr>
            </w:pPr>
            <w:r>
              <w:rPr>
                <w:color w:val="000000" w:themeColor="text1"/>
              </w:rPr>
              <w:t xml:space="preserve">Create a resident’s criteria, so the panel is </w:t>
            </w:r>
            <w:r w:rsidR="00344979">
              <w:rPr>
                <w:color w:val="000000" w:themeColor="text1"/>
              </w:rPr>
              <w:t>supporting the resident</w:t>
            </w:r>
            <w:r>
              <w:rPr>
                <w:color w:val="000000" w:themeColor="text1"/>
              </w:rPr>
              <w:t>s</w:t>
            </w:r>
            <w:r w:rsidR="00344979">
              <w:rPr>
                <w:color w:val="000000" w:themeColor="text1"/>
              </w:rPr>
              <w:t>’</w:t>
            </w:r>
            <w:r>
              <w:rPr>
                <w:color w:val="000000" w:themeColor="text1"/>
              </w:rPr>
              <w:t xml:space="preserve"> position</w:t>
            </w:r>
            <w:r w:rsidR="00344979">
              <w:rPr>
                <w:color w:val="000000" w:themeColor="text1"/>
              </w:rPr>
              <w:t xml:space="preserve"> and values</w:t>
            </w:r>
            <w:r>
              <w:rPr>
                <w:color w:val="000000" w:themeColor="text1"/>
              </w:rPr>
              <w:t>.</w:t>
            </w:r>
          </w:p>
          <w:p w:rsidR="00283F8D" w:rsidRDefault="00344979" w:rsidP="003B16EE">
            <w:pPr>
              <w:pStyle w:val="ListParagraph"/>
              <w:numPr>
                <w:ilvl w:val="0"/>
                <w:numId w:val="1"/>
              </w:numPr>
              <w:rPr>
                <w:color w:val="000000" w:themeColor="text1"/>
              </w:rPr>
            </w:pPr>
            <w:r>
              <w:rPr>
                <w:color w:val="000000" w:themeColor="text1"/>
              </w:rPr>
              <w:t>Se</w:t>
            </w:r>
            <w:r w:rsidR="00283F8D">
              <w:rPr>
                <w:color w:val="000000" w:themeColor="text1"/>
              </w:rPr>
              <w:t>lf-nomination, and self-assessment in order to do so.</w:t>
            </w:r>
          </w:p>
          <w:p w:rsidR="00542038" w:rsidRDefault="00283F8D" w:rsidP="00542038">
            <w:pPr>
              <w:pStyle w:val="ListParagraph"/>
              <w:numPr>
                <w:ilvl w:val="0"/>
                <w:numId w:val="1"/>
              </w:numPr>
              <w:rPr>
                <w:color w:val="000000" w:themeColor="text1"/>
              </w:rPr>
            </w:pPr>
            <w:r>
              <w:rPr>
                <w:color w:val="000000" w:themeColor="text1"/>
              </w:rPr>
              <w:t>Develop a media article ahead of the Awards, explaining the aims, considerations, risks, etc</w:t>
            </w:r>
            <w:r w:rsidR="00003B06">
              <w:rPr>
                <w:color w:val="000000" w:themeColor="text1"/>
              </w:rPr>
              <w:t>,</w:t>
            </w:r>
            <w:bookmarkStart w:id="0" w:name="_GoBack"/>
            <w:bookmarkEnd w:id="0"/>
            <w:r>
              <w:rPr>
                <w:color w:val="000000" w:themeColor="text1"/>
              </w:rPr>
              <w:t xml:space="preserve"> of the awards, for a point of reference later if there is negative press post-Awards again. </w:t>
            </w:r>
          </w:p>
          <w:p w:rsidR="00542038" w:rsidRPr="00542038" w:rsidRDefault="00542038" w:rsidP="00542038">
            <w:pPr>
              <w:pStyle w:val="ListParagraph"/>
              <w:numPr>
                <w:ilvl w:val="0"/>
                <w:numId w:val="1"/>
              </w:numPr>
              <w:rPr>
                <w:color w:val="000000" w:themeColor="text1"/>
              </w:rPr>
            </w:pPr>
            <w:r w:rsidRPr="00542038">
              <w:rPr>
                <w:color w:val="000000" w:themeColor="text1"/>
              </w:rPr>
              <w:t>Let’s look into measuring the impact of the BH Awards. Look at the time before the award nominations, in which BHs can improve themselves to the level they can be nominated. Then check the BH “level” during the Awards. Then track what happens after the awards, i.e. continued improvement, sustaining of improvement for Awards, regression.</w:t>
            </w:r>
            <w:r>
              <w:rPr>
                <w:color w:val="000000" w:themeColor="text1"/>
              </w:rPr>
              <w:t xml:space="preserve"> </w:t>
            </w:r>
            <w:r w:rsidRPr="00542038">
              <w:rPr>
                <w:color w:val="000000" w:themeColor="text1"/>
              </w:rPr>
              <w:t>Track media coverage</w:t>
            </w:r>
            <w:r>
              <w:rPr>
                <w:color w:val="000000" w:themeColor="text1"/>
              </w:rPr>
              <w:t xml:space="preserve"> to this end</w:t>
            </w:r>
            <w:r w:rsidRPr="00542038">
              <w:rPr>
                <w:color w:val="000000" w:themeColor="text1"/>
              </w:rPr>
              <w:t>.</w:t>
            </w:r>
          </w:p>
          <w:p w:rsidR="00542038" w:rsidRPr="00542038" w:rsidRDefault="00542038" w:rsidP="00542038">
            <w:pPr>
              <w:pStyle w:val="ListParagraph"/>
              <w:ind w:left="405"/>
              <w:rPr>
                <w:color w:val="000000" w:themeColor="text1"/>
              </w:rPr>
            </w:pPr>
          </w:p>
          <w:p w:rsidR="003B16EE" w:rsidRDefault="00283F8D" w:rsidP="003B16EE">
            <w:pPr>
              <w:rPr>
                <w:color w:val="000000" w:themeColor="text1"/>
              </w:rPr>
            </w:pPr>
            <w:r>
              <w:rPr>
                <w:i/>
                <w:color w:val="000000" w:themeColor="text1"/>
                <w:u w:val="single"/>
              </w:rPr>
              <w:t>Elizabeth Priestly</w:t>
            </w:r>
            <w:r w:rsidR="003B16EE">
              <w:rPr>
                <w:i/>
                <w:color w:val="000000" w:themeColor="text1"/>
                <w:u w:val="single"/>
              </w:rPr>
              <w:t>:</w:t>
            </w:r>
          </w:p>
          <w:p w:rsidR="003B16EE" w:rsidRDefault="00283F8D" w:rsidP="003B16EE">
            <w:pPr>
              <w:pStyle w:val="ListParagraph"/>
              <w:numPr>
                <w:ilvl w:val="0"/>
                <w:numId w:val="1"/>
              </w:numPr>
              <w:rPr>
                <w:color w:val="000000" w:themeColor="text1"/>
              </w:rPr>
            </w:pPr>
            <w:r>
              <w:rPr>
                <w:color w:val="000000" w:themeColor="text1"/>
              </w:rPr>
              <w:t>Set a judging standard, and keep to it. If the standards aren’t met, don’t just give the award to the next-best nominee.</w:t>
            </w:r>
          </w:p>
          <w:p w:rsidR="00283F8D" w:rsidRDefault="00283F8D" w:rsidP="003B16EE">
            <w:pPr>
              <w:pStyle w:val="ListParagraph"/>
              <w:numPr>
                <w:ilvl w:val="0"/>
                <w:numId w:val="1"/>
              </w:numPr>
              <w:rPr>
                <w:color w:val="000000" w:themeColor="text1"/>
              </w:rPr>
            </w:pPr>
            <w:r>
              <w:rPr>
                <w:color w:val="000000" w:themeColor="text1"/>
              </w:rPr>
              <w:t>Consider staff time and resources</w:t>
            </w:r>
          </w:p>
          <w:p w:rsidR="00E44522" w:rsidRDefault="00E44522" w:rsidP="003B16EE">
            <w:pPr>
              <w:pStyle w:val="ListParagraph"/>
              <w:numPr>
                <w:ilvl w:val="0"/>
                <w:numId w:val="1"/>
              </w:numPr>
              <w:rPr>
                <w:color w:val="000000" w:themeColor="text1"/>
              </w:rPr>
            </w:pPr>
            <w:r>
              <w:rPr>
                <w:color w:val="000000" w:themeColor="text1"/>
              </w:rPr>
              <w:t>Approach other NFPs as Awards associates.</w:t>
            </w:r>
          </w:p>
          <w:p w:rsidR="00283F8D" w:rsidRDefault="00283F8D" w:rsidP="00283F8D">
            <w:pPr>
              <w:rPr>
                <w:color w:val="000000" w:themeColor="text1"/>
              </w:rPr>
            </w:pPr>
          </w:p>
          <w:p w:rsidR="00283F8D" w:rsidRPr="00283F8D" w:rsidRDefault="00283F8D" w:rsidP="00283F8D">
            <w:pPr>
              <w:rPr>
                <w:i/>
                <w:color w:val="000000" w:themeColor="text1"/>
                <w:u w:val="single"/>
              </w:rPr>
            </w:pPr>
            <w:r w:rsidRPr="00283F8D">
              <w:rPr>
                <w:i/>
                <w:color w:val="000000" w:themeColor="text1"/>
                <w:u w:val="single"/>
              </w:rPr>
              <w:t>Nicole Kennedy:</w:t>
            </w:r>
          </w:p>
          <w:p w:rsidR="003B16EE" w:rsidRDefault="00283F8D" w:rsidP="00283F8D">
            <w:pPr>
              <w:pStyle w:val="ListParagraph"/>
              <w:numPr>
                <w:ilvl w:val="0"/>
                <w:numId w:val="1"/>
              </w:numPr>
              <w:rPr>
                <w:color w:val="000000" w:themeColor="text1"/>
              </w:rPr>
            </w:pPr>
            <w:r>
              <w:rPr>
                <w:color w:val="000000" w:themeColor="text1"/>
              </w:rPr>
              <w:t>Fundraising</w:t>
            </w:r>
          </w:p>
          <w:p w:rsidR="00283F8D" w:rsidRDefault="00283F8D" w:rsidP="00283F8D">
            <w:pPr>
              <w:pStyle w:val="ListParagraph"/>
              <w:numPr>
                <w:ilvl w:val="0"/>
                <w:numId w:val="1"/>
              </w:numPr>
              <w:rPr>
                <w:color w:val="000000" w:themeColor="text1"/>
              </w:rPr>
            </w:pPr>
            <w:r>
              <w:rPr>
                <w:color w:val="000000" w:themeColor="text1"/>
              </w:rPr>
              <w:t>Invite residents to be part of the process to make the Awards more robust and transparent. Resident nominations.</w:t>
            </w:r>
          </w:p>
          <w:p w:rsidR="00283F8D" w:rsidRDefault="00283F8D" w:rsidP="00283F8D">
            <w:pPr>
              <w:pStyle w:val="ListParagraph"/>
              <w:numPr>
                <w:ilvl w:val="0"/>
                <w:numId w:val="1"/>
              </w:numPr>
              <w:rPr>
                <w:color w:val="000000" w:themeColor="text1"/>
              </w:rPr>
            </w:pPr>
            <w:r>
              <w:rPr>
                <w:color w:val="000000" w:themeColor="text1"/>
              </w:rPr>
              <w:t>A category for real estate agents, since &gt;50% of BHs are currently operated through RE agents.</w:t>
            </w:r>
          </w:p>
          <w:p w:rsidR="00283F8D" w:rsidRDefault="00283F8D" w:rsidP="00283F8D">
            <w:pPr>
              <w:pStyle w:val="ListParagraph"/>
              <w:numPr>
                <w:ilvl w:val="0"/>
                <w:numId w:val="1"/>
              </w:numPr>
              <w:rPr>
                <w:color w:val="000000" w:themeColor="text1"/>
              </w:rPr>
            </w:pPr>
            <w:r>
              <w:rPr>
                <w:color w:val="000000" w:themeColor="text1"/>
              </w:rPr>
              <w:t>Sponsorship through a peak body.</w:t>
            </w:r>
          </w:p>
          <w:p w:rsidR="00E44522" w:rsidRDefault="00E44522" w:rsidP="00283F8D">
            <w:pPr>
              <w:pStyle w:val="ListParagraph"/>
              <w:numPr>
                <w:ilvl w:val="0"/>
                <w:numId w:val="1"/>
              </w:numPr>
              <w:rPr>
                <w:color w:val="000000" w:themeColor="text1"/>
              </w:rPr>
            </w:pPr>
            <w:r w:rsidRPr="00493817">
              <w:rPr>
                <w:color w:val="000000" w:themeColor="text1"/>
              </w:rPr>
              <w:t>Gavin Coote</w:t>
            </w:r>
            <w:r>
              <w:rPr>
                <w:color w:val="000000" w:themeColor="text1"/>
              </w:rPr>
              <w:t xml:space="preserve"> of the </w:t>
            </w:r>
            <w:r>
              <w:rPr>
                <w:b/>
                <w:color w:val="000000" w:themeColor="text1"/>
              </w:rPr>
              <w:t>ABC</w:t>
            </w:r>
            <w:r>
              <w:rPr>
                <w:color w:val="000000" w:themeColor="text1"/>
              </w:rPr>
              <w:t xml:space="preserve"> has been covering stories around the BH sector lately, perhaps he might be a potential promoter of the Awards.</w:t>
            </w:r>
          </w:p>
          <w:p w:rsidR="00283F8D" w:rsidRDefault="00283F8D" w:rsidP="00283F8D">
            <w:pPr>
              <w:rPr>
                <w:color w:val="000000" w:themeColor="text1"/>
              </w:rPr>
            </w:pPr>
          </w:p>
          <w:p w:rsidR="00283F8D" w:rsidRDefault="00283F8D" w:rsidP="00283F8D">
            <w:pPr>
              <w:rPr>
                <w:i/>
                <w:color w:val="000000" w:themeColor="text1"/>
                <w:u w:val="single"/>
              </w:rPr>
            </w:pPr>
            <w:r>
              <w:rPr>
                <w:i/>
                <w:color w:val="000000" w:themeColor="text1"/>
                <w:u w:val="single"/>
              </w:rPr>
              <w:t>Mark D’Astoli:</w:t>
            </w:r>
          </w:p>
          <w:p w:rsidR="00344979" w:rsidRPr="00344979" w:rsidRDefault="00283F8D" w:rsidP="00344979">
            <w:pPr>
              <w:pStyle w:val="ListParagraph"/>
              <w:numPr>
                <w:ilvl w:val="0"/>
                <w:numId w:val="1"/>
              </w:numPr>
              <w:rPr>
                <w:color w:val="000000" w:themeColor="text1"/>
              </w:rPr>
            </w:pPr>
            <w:r>
              <w:rPr>
                <w:color w:val="000000" w:themeColor="text1"/>
              </w:rPr>
              <w:t>It could be an opportunity for student placements, giving them experience, and helping with the time and work demands of the Awards.</w:t>
            </w:r>
          </w:p>
          <w:p w:rsidR="00283F8D" w:rsidRDefault="00283F8D" w:rsidP="00283F8D">
            <w:pPr>
              <w:rPr>
                <w:color w:val="000000" w:themeColor="text1"/>
              </w:rPr>
            </w:pPr>
          </w:p>
          <w:p w:rsidR="00283F8D" w:rsidRDefault="00283F8D" w:rsidP="00283F8D">
            <w:pPr>
              <w:rPr>
                <w:i/>
                <w:color w:val="000000" w:themeColor="text1"/>
                <w:u w:val="single"/>
              </w:rPr>
            </w:pPr>
            <w:r>
              <w:rPr>
                <w:i/>
                <w:color w:val="000000" w:themeColor="text1"/>
                <w:u w:val="single"/>
              </w:rPr>
              <w:t>Elizabeth De Freitas:</w:t>
            </w:r>
          </w:p>
          <w:p w:rsidR="00283F8D" w:rsidRDefault="00283F8D" w:rsidP="00283F8D">
            <w:pPr>
              <w:pStyle w:val="ListParagraph"/>
              <w:numPr>
                <w:ilvl w:val="0"/>
                <w:numId w:val="1"/>
              </w:numPr>
              <w:rPr>
                <w:color w:val="000000" w:themeColor="text1"/>
              </w:rPr>
            </w:pPr>
            <w:r>
              <w:rPr>
                <w:color w:val="000000" w:themeColor="text1"/>
              </w:rPr>
              <w:t>Have a charter (such as that being devel</w:t>
            </w:r>
            <w:r w:rsidR="00344979">
              <w:rPr>
                <w:color w:val="000000" w:themeColor="text1"/>
              </w:rPr>
              <w:t>oped by LegalAid) that operator</w:t>
            </w:r>
            <w:r>
              <w:rPr>
                <w:color w:val="000000" w:themeColor="text1"/>
              </w:rPr>
              <w:t>s sign, agreeing to be a good landlord.</w:t>
            </w:r>
          </w:p>
          <w:p w:rsidR="00542038" w:rsidRDefault="00542038" w:rsidP="00542038">
            <w:pPr>
              <w:rPr>
                <w:color w:val="000000" w:themeColor="text1"/>
              </w:rPr>
            </w:pPr>
          </w:p>
          <w:p w:rsidR="00542038" w:rsidRDefault="00542038" w:rsidP="00542038">
            <w:pPr>
              <w:rPr>
                <w:i/>
                <w:color w:val="000000" w:themeColor="text1"/>
                <w:u w:val="single"/>
              </w:rPr>
            </w:pPr>
            <w:r>
              <w:rPr>
                <w:i/>
                <w:color w:val="000000" w:themeColor="text1"/>
                <w:u w:val="single"/>
              </w:rPr>
              <w:t>Liz Yeo:</w:t>
            </w:r>
          </w:p>
          <w:p w:rsidR="00542038" w:rsidRDefault="00542038" w:rsidP="00542038">
            <w:pPr>
              <w:pStyle w:val="ListParagraph"/>
              <w:numPr>
                <w:ilvl w:val="0"/>
                <w:numId w:val="1"/>
              </w:numPr>
              <w:rPr>
                <w:color w:val="000000" w:themeColor="text1"/>
              </w:rPr>
            </w:pPr>
            <w:r>
              <w:rPr>
                <w:color w:val="000000" w:themeColor="text1"/>
              </w:rPr>
              <w:t>A category for “Most Improved BH”.</w:t>
            </w:r>
          </w:p>
          <w:p w:rsidR="00542038" w:rsidRDefault="00542038" w:rsidP="00542038">
            <w:pPr>
              <w:pStyle w:val="ListParagraph"/>
              <w:numPr>
                <w:ilvl w:val="0"/>
                <w:numId w:val="1"/>
              </w:numPr>
              <w:rPr>
                <w:color w:val="000000" w:themeColor="text1"/>
              </w:rPr>
            </w:pPr>
            <w:r>
              <w:rPr>
                <w:color w:val="000000" w:themeColor="text1"/>
              </w:rPr>
              <w:t>Do the Awards every other year, as they are costly and time consuming.</w:t>
            </w:r>
          </w:p>
          <w:p w:rsidR="00C16DC7" w:rsidRDefault="00C16DC7" w:rsidP="00BF0ACE">
            <w:pPr>
              <w:rPr>
                <w:color w:val="000000" w:themeColor="text1"/>
              </w:rPr>
            </w:pPr>
          </w:p>
          <w:p w:rsidR="00C16DC7" w:rsidRDefault="00344979" w:rsidP="00C16DC7">
            <w:pPr>
              <w:rPr>
                <w:b/>
                <w:color w:val="000000" w:themeColor="text1"/>
                <w:u w:val="single"/>
              </w:rPr>
            </w:pPr>
            <w:r>
              <w:rPr>
                <w:b/>
                <w:color w:val="000000" w:themeColor="text1"/>
                <w:u w:val="single"/>
              </w:rPr>
              <w:t>Prizes</w:t>
            </w:r>
          </w:p>
          <w:p w:rsidR="00716763" w:rsidRDefault="00716763" w:rsidP="00C16DC7">
            <w:pPr>
              <w:rPr>
                <w:color w:val="000000" w:themeColor="text1"/>
              </w:rPr>
            </w:pPr>
            <w:r>
              <w:rPr>
                <w:color w:val="000000" w:themeColor="text1"/>
              </w:rPr>
              <w:t>Views range from prizes being a better incentive than recognition, to the potential for prizes to be practical contributions to the business of the BH. Suggestions could be taken from operators as to what would be a good prize.</w:t>
            </w:r>
          </w:p>
          <w:p w:rsidR="00716763" w:rsidRDefault="00716763" w:rsidP="00C16DC7">
            <w:pPr>
              <w:rPr>
                <w:color w:val="000000" w:themeColor="text1"/>
              </w:rPr>
            </w:pPr>
          </w:p>
          <w:p w:rsidR="00716763" w:rsidRDefault="00716763" w:rsidP="00C16DC7">
            <w:pPr>
              <w:rPr>
                <w:b/>
                <w:color w:val="000000" w:themeColor="text1"/>
                <w:u w:val="single"/>
              </w:rPr>
            </w:pPr>
            <w:r>
              <w:rPr>
                <w:b/>
                <w:color w:val="000000" w:themeColor="text1"/>
                <w:u w:val="single"/>
              </w:rPr>
              <w:t>Outcomes</w:t>
            </w:r>
          </w:p>
          <w:p w:rsidR="00A351C8" w:rsidRDefault="00A351C8" w:rsidP="00C16DC7">
            <w:pPr>
              <w:rPr>
                <w:color w:val="000000" w:themeColor="text1"/>
              </w:rPr>
            </w:pPr>
            <w:r>
              <w:rPr>
                <w:color w:val="000000" w:themeColor="text1"/>
              </w:rPr>
              <w:t>Public Awareness</w:t>
            </w:r>
          </w:p>
          <w:p w:rsidR="00A351C8" w:rsidRDefault="00A351C8" w:rsidP="00C16DC7">
            <w:pPr>
              <w:rPr>
                <w:color w:val="000000" w:themeColor="text1"/>
              </w:rPr>
            </w:pPr>
            <w:r>
              <w:rPr>
                <w:color w:val="000000" w:themeColor="text1"/>
              </w:rPr>
              <w:t>Encouraging reasonable standards for BHs to meet.</w:t>
            </w:r>
          </w:p>
          <w:p w:rsidR="00A351C8" w:rsidRDefault="00A351C8" w:rsidP="00C16DC7">
            <w:pPr>
              <w:rPr>
                <w:color w:val="000000" w:themeColor="text1"/>
              </w:rPr>
            </w:pPr>
            <w:r>
              <w:rPr>
                <w:color w:val="000000" w:themeColor="text1"/>
              </w:rPr>
              <w:t>Encouraging improvement of quality of BHs.</w:t>
            </w:r>
          </w:p>
          <w:p w:rsidR="00344979" w:rsidRPr="00344979" w:rsidRDefault="00344979" w:rsidP="00542038">
            <w:pPr>
              <w:rPr>
                <w:color w:val="000000" w:themeColor="text1"/>
              </w:rPr>
            </w:pPr>
          </w:p>
        </w:tc>
        <w:tc>
          <w:tcPr>
            <w:tcW w:w="1083" w:type="dxa"/>
          </w:tcPr>
          <w:p w:rsidR="008A7DA2" w:rsidRDefault="008A7DA2" w:rsidP="00BF0ACE">
            <w:pPr>
              <w:jc w:val="center"/>
              <w:rPr>
                <w:i/>
              </w:rPr>
            </w:pPr>
          </w:p>
          <w:p w:rsidR="008A7DA2" w:rsidRPr="008848DA" w:rsidRDefault="008A7DA2" w:rsidP="00BF0ACE">
            <w:pPr>
              <w:jc w:val="center"/>
              <w:rPr>
                <w:i/>
              </w:rPr>
            </w:pPr>
            <w:r>
              <w:rPr>
                <w:i/>
              </w:rPr>
              <w:t>In Progress</w:t>
            </w:r>
          </w:p>
        </w:tc>
      </w:tr>
      <w:tr w:rsidR="00A351C8" w:rsidRPr="00C25AF9" w:rsidTr="00A351C8">
        <w:trPr>
          <w:trHeight w:val="858"/>
        </w:trPr>
        <w:tc>
          <w:tcPr>
            <w:tcW w:w="694" w:type="dxa"/>
            <w:vMerge/>
          </w:tcPr>
          <w:p w:rsidR="00A351C8" w:rsidRDefault="00A351C8" w:rsidP="00BF0ACE"/>
        </w:tc>
        <w:tc>
          <w:tcPr>
            <w:tcW w:w="7239" w:type="dxa"/>
          </w:tcPr>
          <w:p w:rsidR="00A351C8" w:rsidRDefault="00A351C8" w:rsidP="00BF0ACE">
            <w:pPr>
              <w:pStyle w:val="NormalWeb"/>
              <w:spacing w:before="0" w:beforeAutospacing="0" w:after="0" w:afterAutospacing="0"/>
              <w:rPr>
                <w:rFonts w:asciiTheme="minorHAnsi" w:hAnsiTheme="minorHAnsi"/>
                <w:b/>
                <w:bCs/>
                <w:color w:val="000000"/>
                <w:sz w:val="22"/>
                <w:szCs w:val="22"/>
              </w:rPr>
            </w:pPr>
            <w:r>
              <w:rPr>
                <w:rFonts w:asciiTheme="minorHAnsi" w:hAnsiTheme="minorHAnsi"/>
                <w:b/>
                <w:bCs/>
                <w:color w:val="000000"/>
                <w:sz w:val="22"/>
                <w:szCs w:val="22"/>
              </w:rPr>
              <w:t xml:space="preserve">Paul Adabie on NNC </w:t>
            </w:r>
            <w:r w:rsidR="00493817">
              <w:rPr>
                <w:rFonts w:asciiTheme="minorHAnsi" w:hAnsiTheme="minorHAnsi"/>
                <w:b/>
                <w:bCs/>
                <w:color w:val="000000"/>
                <w:sz w:val="22"/>
                <w:szCs w:val="22"/>
              </w:rPr>
              <w:t>updates</w:t>
            </w:r>
          </w:p>
          <w:p w:rsidR="00542038" w:rsidRPr="00A351C8" w:rsidRDefault="00542038" w:rsidP="00BF0ACE">
            <w:pPr>
              <w:pStyle w:val="NormalWeb"/>
              <w:spacing w:before="0" w:beforeAutospacing="0" w:after="0" w:afterAutospacing="0"/>
              <w:rPr>
                <w:rFonts w:asciiTheme="minorHAnsi" w:hAnsiTheme="minorHAnsi"/>
                <w:b/>
                <w:bCs/>
                <w:color w:val="000000"/>
                <w:sz w:val="22"/>
                <w:szCs w:val="22"/>
              </w:rPr>
            </w:pPr>
          </w:p>
          <w:p w:rsidR="00542038" w:rsidRDefault="00A351C8" w:rsidP="00542038">
            <w:pPr>
              <w:rPr>
                <w:rFonts w:ascii="Calibri" w:hAnsi="Calibri"/>
                <w:color w:val="000000"/>
              </w:rPr>
            </w:pPr>
            <w:r>
              <w:rPr>
                <w:rFonts w:ascii="Calibri" w:hAnsi="Calibri"/>
                <w:color w:val="000000"/>
              </w:rPr>
              <w:t xml:space="preserve"> </w:t>
            </w:r>
            <w:r w:rsidR="00542038">
              <w:rPr>
                <w:rFonts w:ascii="Calibri" w:hAnsi="Calibri"/>
                <w:color w:val="000000"/>
              </w:rPr>
              <w:t xml:space="preserve">NNC is developing a peer support project, called Community Linkers. </w:t>
            </w:r>
          </w:p>
          <w:p w:rsidR="00542038" w:rsidRDefault="00542038" w:rsidP="00542038">
            <w:pPr>
              <w:rPr>
                <w:rFonts w:ascii="Calibri" w:hAnsi="Calibri"/>
                <w:color w:val="000000"/>
              </w:rPr>
            </w:pPr>
          </w:p>
          <w:p w:rsidR="00542038" w:rsidRDefault="00542038" w:rsidP="00542038">
            <w:pPr>
              <w:rPr>
                <w:rFonts w:ascii="Calibri" w:hAnsi="Calibri"/>
                <w:color w:val="000000"/>
              </w:rPr>
            </w:pPr>
            <w:r>
              <w:rPr>
                <w:rFonts w:ascii="Calibri" w:hAnsi="Calibri"/>
                <w:color w:val="000000"/>
              </w:rPr>
              <w:t>It is about recruiting the best-placed people, who have lived experience, to assist with improving the experiences of others in BHs.</w:t>
            </w:r>
          </w:p>
          <w:p w:rsidR="00E44522" w:rsidRDefault="00E44522" w:rsidP="00542038">
            <w:pPr>
              <w:rPr>
                <w:rFonts w:ascii="Calibri" w:hAnsi="Calibri"/>
                <w:color w:val="000000"/>
              </w:rPr>
            </w:pPr>
          </w:p>
          <w:p w:rsidR="00A351C8" w:rsidRDefault="00542038" w:rsidP="00542038">
            <w:pPr>
              <w:rPr>
                <w:rFonts w:ascii="Calibri" w:hAnsi="Calibri"/>
                <w:color w:val="000000"/>
              </w:rPr>
            </w:pPr>
            <w:r>
              <w:rPr>
                <w:rFonts w:ascii="Calibri" w:hAnsi="Calibri"/>
                <w:color w:val="000000"/>
              </w:rPr>
              <w:t>We are recruiting BH residents to be leaders and support persons for BH residents. The sponsors are Inner West Council, Westpac, and Uniting Church, enough for a 1-year project. The aim is to have a support group of 10-12 people, who shall receive training in such areas as Mental Health first Aid, and for whom the project might also provide a pathway for further development opportunities. Currently there are 6 strongly interested members, and more potential members.</w:t>
            </w:r>
          </w:p>
          <w:p w:rsidR="00542038" w:rsidRDefault="00542038" w:rsidP="00542038">
            <w:pPr>
              <w:rPr>
                <w:rFonts w:ascii="Calibri" w:hAnsi="Calibri"/>
                <w:color w:val="000000"/>
              </w:rPr>
            </w:pPr>
          </w:p>
          <w:p w:rsidR="00542038" w:rsidRPr="00542038" w:rsidRDefault="00542038" w:rsidP="00542038">
            <w:pPr>
              <w:rPr>
                <w:color w:val="000000" w:themeColor="text1"/>
              </w:rPr>
            </w:pPr>
            <w:r>
              <w:rPr>
                <w:i/>
                <w:color w:val="000000" w:themeColor="text1"/>
                <w:u w:val="single"/>
              </w:rPr>
              <w:t>Elizabeth Priestly:</w:t>
            </w:r>
            <w:r w:rsidRPr="00542038">
              <w:rPr>
                <w:color w:val="000000" w:themeColor="text1"/>
              </w:rPr>
              <w:t xml:space="preserve"> </w:t>
            </w:r>
            <w:r>
              <w:rPr>
                <w:color w:val="000000" w:themeColor="text1"/>
              </w:rPr>
              <w:t>We (WayAhead) would be happy to provide training.</w:t>
            </w:r>
          </w:p>
          <w:p w:rsidR="00542038" w:rsidRPr="004A756A" w:rsidRDefault="00542038" w:rsidP="00542038">
            <w:pPr>
              <w:rPr>
                <w:b/>
                <w:color w:val="000000" w:themeColor="text1"/>
                <w:u w:val="single"/>
              </w:rPr>
            </w:pPr>
          </w:p>
        </w:tc>
        <w:tc>
          <w:tcPr>
            <w:tcW w:w="1083" w:type="dxa"/>
          </w:tcPr>
          <w:p w:rsidR="00A351C8" w:rsidRDefault="00A351C8" w:rsidP="00BF0ACE">
            <w:pPr>
              <w:jc w:val="center"/>
              <w:rPr>
                <w:i/>
              </w:rPr>
            </w:pPr>
          </w:p>
          <w:p w:rsidR="00A351C8" w:rsidRPr="008848DA" w:rsidRDefault="00A351C8" w:rsidP="00BF0ACE">
            <w:pPr>
              <w:jc w:val="center"/>
              <w:rPr>
                <w:i/>
              </w:rPr>
            </w:pPr>
            <w:r>
              <w:rPr>
                <w:i/>
              </w:rPr>
              <w:t>Noted</w:t>
            </w:r>
          </w:p>
        </w:tc>
      </w:tr>
      <w:tr w:rsidR="00A351C8" w:rsidRPr="00C25AF9" w:rsidTr="00A351C8">
        <w:tc>
          <w:tcPr>
            <w:tcW w:w="694" w:type="dxa"/>
          </w:tcPr>
          <w:p w:rsidR="00A351C8" w:rsidRDefault="00A351C8" w:rsidP="00BF0ACE">
            <w:r w:rsidRPr="008848DA">
              <w:rPr>
                <w:b/>
              </w:rPr>
              <w:t xml:space="preserve">Item </w:t>
            </w:r>
            <w:r>
              <w:rPr>
                <w:b/>
              </w:rPr>
              <w:t>7</w:t>
            </w:r>
          </w:p>
        </w:tc>
        <w:tc>
          <w:tcPr>
            <w:tcW w:w="8322" w:type="dxa"/>
            <w:gridSpan w:val="2"/>
          </w:tcPr>
          <w:p w:rsidR="00A351C8" w:rsidRPr="00E44522" w:rsidRDefault="00A351C8" w:rsidP="00BF0ACE">
            <w:pPr>
              <w:rPr>
                <w:b/>
              </w:rPr>
            </w:pPr>
            <w:r>
              <w:rPr>
                <w:b/>
              </w:rPr>
              <w:t xml:space="preserve">Close and Next Meeting </w:t>
            </w:r>
          </w:p>
          <w:p w:rsidR="00A351C8" w:rsidRDefault="00E44522" w:rsidP="00BF0ACE">
            <w:r>
              <w:t>Thank you to everyone for coming, next Boarding House Roundtable will be next year.</w:t>
            </w:r>
          </w:p>
          <w:p w:rsidR="00E44522" w:rsidRDefault="00E44522" w:rsidP="00BF0ACE"/>
          <w:p w:rsidR="00E44522" w:rsidRDefault="00E44522" w:rsidP="00BF0ACE">
            <w:r>
              <w:t>Happy Holidays!</w:t>
            </w:r>
          </w:p>
        </w:tc>
      </w:tr>
    </w:tbl>
    <w:p w:rsidR="006214C5" w:rsidRPr="00E23C4C" w:rsidRDefault="006214C5" w:rsidP="006214C5">
      <w:pPr>
        <w:rPr>
          <w:color w:val="FFC000"/>
        </w:rPr>
      </w:pPr>
    </w:p>
    <w:p w:rsidR="006214C5" w:rsidRDefault="006214C5" w:rsidP="006214C5">
      <w:pPr>
        <w:jc w:val="center"/>
      </w:pPr>
    </w:p>
    <w:p w:rsidR="00E945B3" w:rsidRDefault="00003B06"/>
    <w:sectPr w:rsidR="00E945B3" w:rsidSect="008B68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53" w:rsidRDefault="00E44522">
      <w:pPr>
        <w:spacing w:after="0" w:line="240" w:lineRule="auto"/>
      </w:pPr>
      <w:r>
        <w:separator/>
      </w:r>
    </w:p>
  </w:endnote>
  <w:endnote w:type="continuationSeparator" w:id="0">
    <w:p w:rsidR="00FC0453" w:rsidRDefault="00E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53" w:rsidRDefault="00E44522">
      <w:pPr>
        <w:spacing w:after="0" w:line="240" w:lineRule="auto"/>
      </w:pPr>
      <w:r>
        <w:separator/>
      </w:r>
    </w:p>
  </w:footnote>
  <w:footnote w:type="continuationSeparator" w:id="0">
    <w:p w:rsidR="00FC0453" w:rsidRDefault="00E4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07414"/>
      <w:docPartObj>
        <w:docPartGallery w:val="Watermarks"/>
        <w:docPartUnique/>
      </w:docPartObj>
    </w:sdtPr>
    <w:sdtEndPr/>
    <w:sdtContent>
      <w:p w:rsidR="00946151" w:rsidRDefault="00003B0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E78E9"/>
    <w:multiLevelType w:val="hybridMultilevel"/>
    <w:tmpl w:val="00E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E21DD"/>
    <w:multiLevelType w:val="hybridMultilevel"/>
    <w:tmpl w:val="CA084B32"/>
    <w:lvl w:ilvl="0" w:tplc="435688C8">
      <w:start w:val="7"/>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6B991A6C"/>
    <w:multiLevelType w:val="multilevel"/>
    <w:tmpl w:val="9E5C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C5"/>
    <w:rsid w:val="00003B06"/>
    <w:rsid w:val="00007A6B"/>
    <w:rsid w:val="00146E75"/>
    <w:rsid w:val="00283F8D"/>
    <w:rsid w:val="00344979"/>
    <w:rsid w:val="003B16EE"/>
    <w:rsid w:val="00434754"/>
    <w:rsid w:val="00493817"/>
    <w:rsid w:val="00542038"/>
    <w:rsid w:val="006214C5"/>
    <w:rsid w:val="0064269D"/>
    <w:rsid w:val="00716763"/>
    <w:rsid w:val="00830124"/>
    <w:rsid w:val="008A7DA2"/>
    <w:rsid w:val="008B3463"/>
    <w:rsid w:val="00A351C8"/>
    <w:rsid w:val="00A37839"/>
    <w:rsid w:val="00A73BA9"/>
    <w:rsid w:val="00AC1740"/>
    <w:rsid w:val="00C16DC7"/>
    <w:rsid w:val="00CD1B4C"/>
    <w:rsid w:val="00D10F89"/>
    <w:rsid w:val="00D1628E"/>
    <w:rsid w:val="00D92A70"/>
    <w:rsid w:val="00E44522"/>
    <w:rsid w:val="00E50644"/>
    <w:rsid w:val="00E8722F"/>
    <w:rsid w:val="00F378E5"/>
    <w:rsid w:val="00F8138C"/>
    <w:rsid w:val="00F827BD"/>
    <w:rsid w:val="00F96785"/>
    <w:rsid w:val="00FC0453"/>
    <w:rsid w:val="00FE2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F1B315-3C93-44FA-9788-0D954964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C5"/>
  </w:style>
  <w:style w:type="paragraph" w:styleId="Footer">
    <w:name w:val="footer"/>
    <w:basedOn w:val="Normal"/>
    <w:link w:val="FooterChar"/>
    <w:uiPriority w:val="99"/>
    <w:unhideWhenUsed/>
    <w:rsid w:val="00621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C5"/>
  </w:style>
  <w:style w:type="table" w:styleId="TableGrid">
    <w:name w:val="Table Grid"/>
    <w:basedOn w:val="TableNormal"/>
    <w:uiPriority w:val="39"/>
    <w:rsid w:val="0062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4C5"/>
    <w:pPr>
      <w:ind w:left="720"/>
      <w:contextualSpacing/>
    </w:pPr>
  </w:style>
  <w:style w:type="paragraph" w:styleId="NormalWeb">
    <w:name w:val="Normal (Web)"/>
    <w:basedOn w:val="Normal"/>
    <w:uiPriority w:val="99"/>
    <w:semiHidden/>
    <w:unhideWhenUsed/>
    <w:rsid w:val="006214C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214C5"/>
    <w:rPr>
      <w:color w:val="0563C1" w:themeColor="hyperlink"/>
      <w:u w:val="single"/>
    </w:rPr>
  </w:style>
  <w:style w:type="paragraph" w:styleId="BalloonText">
    <w:name w:val="Balloon Text"/>
    <w:basedOn w:val="Normal"/>
    <w:link w:val="BalloonTextChar"/>
    <w:uiPriority w:val="99"/>
    <w:semiHidden/>
    <w:unhideWhenUsed/>
    <w:rsid w:val="00FE2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11749">
      <w:bodyDiv w:val="1"/>
      <w:marLeft w:val="0"/>
      <w:marRight w:val="0"/>
      <w:marTop w:val="0"/>
      <w:marBottom w:val="0"/>
      <w:divBdr>
        <w:top w:val="none" w:sz="0" w:space="0" w:color="auto"/>
        <w:left w:val="none" w:sz="0" w:space="0" w:color="auto"/>
        <w:bottom w:val="none" w:sz="0" w:space="0" w:color="auto"/>
        <w:right w:val="none" w:sz="0" w:space="0" w:color="auto"/>
      </w:divBdr>
    </w:div>
    <w:div w:id="11305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Simoin</dc:creator>
  <cp:keywords/>
  <dc:description/>
  <cp:lastModifiedBy>Kiri Simoin</cp:lastModifiedBy>
  <cp:revision>5</cp:revision>
  <cp:lastPrinted>2018-11-29T03:21:00Z</cp:lastPrinted>
  <dcterms:created xsi:type="dcterms:W3CDTF">2018-12-04T00:25:00Z</dcterms:created>
  <dcterms:modified xsi:type="dcterms:W3CDTF">2018-12-04T22:19:00Z</dcterms:modified>
</cp:coreProperties>
</file>